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642D" w14:textId="39C3A6A2" w:rsidR="00931E39" w:rsidRDefault="00931E39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FE3FB" wp14:editId="21DC7297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143000" cy="329565"/>
                <wp:effectExtent l="0" t="0" r="19050" b="13335"/>
                <wp:wrapNone/>
                <wp:docPr id="1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883EA9" w14:textId="1C2A241D" w:rsidR="00931E39" w:rsidRPr="006536DA" w:rsidRDefault="00931E39" w:rsidP="00931E3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 w:rsidR="006F0DD2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59D8D3D3" w14:textId="77777777" w:rsidR="00931E39" w:rsidRPr="006536DA" w:rsidRDefault="00931E39" w:rsidP="00931E3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8FE3FB" id="สี่เหลี่ยมผืนผ้ามุมมน 2" o:spid="_x0000_s1026" style="position:absolute;left:0;text-align:left;margin-left:38.8pt;margin-top:.75pt;width:90pt;height:25.9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" fillcolor="window" strokecolor="#4f81bd" strokeweight="2pt">
                <v:textbox>
                  <w:txbxContent>
                    <w:p w14:paraId="64883EA9" w14:textId="1C2A241D" w:rsidR="00931E39" w:rsidRPr="006536DA" w:rsidRDefault="00931E39" w:rsidP="00931E39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 w:rsidR="006F0DD2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59D8D3D3" w14:textId="77777777" w:rsidR="00931E39" w:rsidRPr="006536DA" w:rsidRDefault="00931E39" w:rsidP="00931E39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DAE5A81" w14:textId="7D5ED2A3" w:rsidR="00931E39" w:rsidRDefault="00931E39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04CCB072" w14:textId="4E89F5FA" w:rsidR="00931E39" w:rsidRDefault="00931E39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3B99AD0D" w14:textId="77777777" w:rsidR="00931E39" w:rsidRPr="00E55D2C" w:rsidRDefault="00931E39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1190A8F0" w14:textId="77777777" w:rsidR="00931E39" w:rsidRPr="00E55D2C" w:rsidRDefault="00931E39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642FACDF" w14:textId="77777777" w:rsidR="00904AC1" w:rsidRPr="00BF3526" w:rsidRDefault="00904AC1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BF3526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โครงการสัตว์ปลอดโรค คนปลอดภัย จากโรคพิษสุนัขบ้า </w:t>
      </w:r>
    </w:p>
    <w:p w14:paraId="1407CD38" w14:textId="568C5A68" w:rsidR="00904AC1" w:rsidRDefault="00904AC1" w:rsidP="00931E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BF3526">
        <w:rPr>
          <w:rFonts w:ascii="TH SarabunIT๙" w:hAnsi="TH SarabunIT๙" w:cs="TH SarabunIT๙"/>
          <w:b/>
          <w:bCs/>
          <w:sz w:val="24"/>
          <w:szCs w:val="32"/>
          <w:cs/>
        </w:rPr>
        <w:t>ตามพระปณิธานศาสตราจารย์ ดร. สมเด็จเจ้าฟ้าฯ กรมพระศรีสวางควัฒน วรขัตติยราชนารี</w:t>
      </w:r>
    </w:p>
    <w:p w14:paraId="4E4ACC6E" w14:textId="77777777" w:rsidR="00931E39" w:rsidRPr="00FB5CD1" w:rsidRDefault="00931E39" w:rsidP="00931E3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61751A47" w14:textId="77777777" w:rsidR="00931E39" w:rsidRPr="00BF3526" w:rsidRDefault="00931E39" w:rsidP="00247830">
      <w:pPr>
        <w:spacing w:after="0" w:line="197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4DC0151" w14:textId="77777777" w:rsidR="00904AC1" w:rsidRPr="00BF3526" w:rsidRDefault="00904AC1" w:rsidP="00247830">
      <w:pPr>
        <w:tabs>
          <w:tab w:val="left" w:pos="1134"/>
        </w:tabs>
        <w:spacing w:before="120" w:after="0" w:line="197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BF352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BF35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F3526">
        <w:rPr>
          <w:rFonts w:ascii="TH SarabunIT๙" w:hAnsi="TH SarabunIT๙" w:cs="TH SarabunIT๙"/>
          <w:sz w:val="32"/>
          <w:szCs w:val="32"/>
        </w:rPr>
        <w:tab/>
      </w:r>
      <w:r w:rsidRPr="00BF3526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BF35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  <w:t>ประธาน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คณะ</w:t>
      </w:r>
      <w:r w:rsidRPr="00BF3526">
        <w:rPr>
          <w:rFonts w:ascii="TH SarabunIT๙" w:hAnsi="TH SarabunIT๙" w:cs="TH SarabunIT๙"/>
          <w:sz w:val="32"/>
          <w:szCs w:val="32"/>
          <w:cs/>
        </w:rPr>
        <w:t>กรรมการโรคติดต่อจังหวัด หรือผู้ที่ได้รับมอบหมาย</w:t>
      </w:r>
    </w:p>
    <w:p w14:paraId="151FA364" w14:textId="77777777" w:rsidR="00931E39" w:rsidRPr="001F6900" w:rsidRDefault="00931E39" w:rsidP="00931E39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bookmarkStart w:id="0" w:name="_Hlk126312310"/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7" w:history="1">
        <w:r w:rsidRPr="00BD6348">
          <w:rPr>
            <w:rStyle w:val="a8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79CC0200" w14:textId="77777777" w:rsidR="00931E39" w:rsidRPr="00866991" w:rsidRDefault="00931E39" w:rsidP="00931E3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4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ที่ 2 มีนาคม ๒๕๖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</w:p>
    <w:bookmarkEnd w:id="0"/>
    <w:p w14:paraId="323EC1E4" w14:textId="77777777" w:rsidR="00904AC1" w:rsidRPr="00BF3526" w:rsidRDefault="00904AC1" w:rsidP="00247830">
      <w:pPr>
        <w:tabs>
          <w:tab w:val="left" w:pos="1134"/>
          <w:tab w:val="left" w:pos="1418"/>
        </w:tabs>
        <w:spacing w:before="120" w:after="0" w:line="197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F352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CA11335" w14:textId="77777777" w:rsidR="00904AC1" w:rsidRPr="00BF3526" w:rsidRDefault="00904AC1" w:rsidP="00247830">
      <w:pPr>
        <w:tabs>
          <w:tab w:val="left" w:pos="426"/>
          <w:tab w:val="left" w:pos="1134"/>
          <w:tab w:val="left" w:pos="1985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F3526">
        <w:rPr>
          <w:rFonts w:ascii="TH SarabunIT๙" w:hAnsi="TH SarabunIT๙" w:cs="TH SarabunIT๙"/>
          <w:sz w:val="32"/>
          <w:szCs w:val="32"/>
          <w:cs/>
        </w:rPr>
        <w:t>๑.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1" w:name="_Hlk125536793"/>
      <w:r w:rsidRPr="00BF3526">
        <w:rPr>
          <w:rFonts w:ascii="TH SarabunIT๙" w:hAnsi="TH SarabunIT๙" w:cs="TH SarabunIT๙" w:hint="cs"/>
          <w:sz w:val="32"/>
          <w:szCs w:val="32"/>
          <w:cs/>
        </w:rPr>
        <w:t>ผลการดำเนินงานตามโครงการสัตว์ปลอดโรค คนปลอดภัย จากโรคพิษสุนัขบ้าฯ ในภาพรวม</w:t>
      </w:r>
      <w:bookmarkEnd w:id="1"/>
    </w:p>
    <w:p w14:paraId="3A6AA7C1" w14:textId="77777777" w:rsidR="00904AC1" w:rsidRPr="00BF3526" w:rsidRDefault="00904AC1" w:rsidP="00247830">
      <w:pPr>
        <w:tabs>
          <w:tab w:val="left" w:pos="426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 w:hint="cs"/>
          <w:sz w:val="32"/>
          <w:szCs w:val="32"/>
          <w:cs/>
        </w:rPr>
        <w:t>2.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2" w:name="_Hlk125536849"/>
      <w:bookmarkStart w:id="3" w:name="_Hlk125560388"/>
      <w:r w:rsidRPr="00BF3526">
        <w:rPr>
          <w:rFonts w:ascii="TH SarabunIT๙" w:hAnsi="TH SarabunIT๙" w:cs="TH SarabunIT๙"/>
          <w:sz w:val="32"/>
          <w:szCs w:val="32"/>
          <w:cs/>
        </w:rPr>
        <w:t>การ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ฉีด</w:t>
      </w:r>
      <w:r w:rsidRPr="00BF3526">
        <w:rPr>
          <w:rFonts w:ascii="TH SarabunIT๙" w:hAnsi="TH SarabunIT๙" w:cs="TH SarabunIT๙"/>
          <w:sz w:val="32"/>
          <w:szCs w:val="32"/>
          <w:cs/>
        </w:rPr>
        <w:t>วัคซีนป้องกันโรคพิษสุนัขบ้าในสัตว์ ในปีงบประมาณ พ.ศ. 2566</w:t>
      </w:r>
      <w:bookmarkEnd w:id="2"/>
      <w:r w:rsidRPr="00BF3526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End w:id="3"/>
    </w:p>
    <w:p w14:paraId="28B2663D" w14:textId="77777777" w:rsidR="00904AC1" w:rsidRDefault="00904AC1" w:rsidP="00904AC1">
      <w:pPr>
        <w:tabs>
          <w:tab w:val="left" w:pos="142"/>
        </w:tabs>
        <w:spacing w:after="0" w:line="197" w:lineRule="auto"/>
        <w:ind w:left="851" w:hanging="425"/>
        <w:jc w:val="thaiDistribute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 w:hint="cs"/>
          <w:sz w:val="32"/>
          <w:szCs w:val="32"/>
          <w:cs/>
        </w:rPr>
        <w:t>2.1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Pr="00BF3526">
        <w:rPr>
          <w:rFonts w:ascii="TH SarabunIT๙" w:hAnsi="TH SarabunIT๙" w:cs="TH SarabunIT๙"/>
          <w:sz w:val="32"/>
          <w:szCs w:val="32"/>
          <w:cs/>
        </w:rPr>
        <w:t>การฉีดวัคซีนป้องกันโรคพิษสุนัขบ้าในสัตว์ ในปีงบประมาณ พ.ศ. 2566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Start w:id="4" w:name="_Hlk125537097"/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ผลการดำเนินการ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ฉีดวัคซีนป้องกันโรคพิษสุนัขบ้าในสัตว์เป็นอย่างไร</w:t>
      </w:r>
      <w:bookmarkEnd w:id="4"/>
      <w:r>
        <w:rPr>
          <w:rFonts w:ascii="TH SarabunIT๙" w:hAnsi="TH SarabunIT๙" w:cs="TH SarabunIT๙" w:hint="cs"/>
          <w:sz w:val="32"/>
          <w:szCs w:val="32"/>
          <w:cs/>
        </w:rPr>
        <w:t xml:space="preserve"> (ข้อมูล ณ วันที 31 มกราคม 2566)</w:t>
      </w:r>
    </w:p>
    <w:p w14:paraId="5F0904CE" w14:textId="77777777" w:rsidR="00904AC1" w:rsidRPr="00BF3526" w:rsidRDefault="00904AC1" w:rsidP="00904AC1">
      <w:pPr>
        <w:tabs>
          <w:tab w:val="left" w:pos="142"/>
        </w:tabs>
        <w:spacing w:after="0" w:line="197" w:lineRule="auto"/>
        <w:ind w:left="851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  <w:bookmarkStart w:id="5" w:name="_Hlk125729877"/>
      <w:r w:rsidRPr="00BF3526">
        <w:rPr>
          <w:rFonts w:ascii="TH SarabunIT๙" w:hAnsi="TH SarabunIT๙" w:cs="TH SarabunIT๙"/>
          <w:spacing w:val="-4"/>
          <w:sz w:val="32"/>
          <w:szCs w:val="32"/>
          <w:cs/>
        </w:rPr>
        <w:t>การจัดซื้อ</w:t>
      </w:r>
      <w:r w:rsidRPr="00BF3526">
        <w:rPr>
          <w:rFonts w:ascii="TH SarabunIT๙" w:hAnsi="TH SarabunIT๙" w:cs="TH SarabunIT๙" w:hint="cs"/>
          <w:spacing w:val="-4"/>
          <w:sz w:val="32"/>
          <w:szCs w:val="32"/>
          <w:cs/>
        </w:rPr>
        <w:t>วัคซีน</w:t>
      </w:r>
      <w:r w:rsidRPr="00BF3526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ป้องกันโรคพิษสุนัขบ้าในสัตว์พบปัญหา</w:t>
      </w:r>
      <w:r w:rsidRPr="00BF3526">
        <w:rPr>
          <w:rFonts w:ascii="TH SarabunIT๙" w:hAnsi="TH SarabunIT๙" w:cs="TH SarabunIT๙" w:hint="cs"/>
          <w:spacing w:val="-4"/>
          <w:sz w:val="32"/>
          <w:szCs w:val="32"/>
          <w:cs/>
        </w:rPr>
        <w:t>อุปสรรคในเรื่องใดบ้าง และ</w:t>
      </w:r>
      <w:r w:rsidRPr="00BF3526">
        <w:rPr>
          <w:rFonts w:ascii="TH SarabunIT๙" w:hAnsi="TH SarabunIT๙" w:cs="TH SarabunIT๙"/>
          <w:spacing w:val="-4"/>
          <w:sz w:val="32"/>
          <w:szCs w:val="32"/>
          <w:cs/>
        </w:rPr>
        <w:t>มีแนวทางในการแก้ไข</w:t>
      </w:r>
      <w:r w:rsidRPr="00BF3526">
        <w:rPr>
          <w:rFonts w:ascii="TH SarabunIT๙" w:hAnsi="TH SarabunIT๙" w:cs="TH SarabunIT๙"/>
          <w:sz w:val="32"/>
          <w:szCs w:val="32"/>
          <w:cs/>
        </w:rPr>
        <w:t>ปัญหาที่พบอย่างไร</w:t>
      </w:r>
      <w:bookmarkEnd w:id="5"/>
      <w:r w:rsidRPr="00BF35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</w:p>
    <w:p w14:paraId="780A3A16" w14:textId="77777777" w:rsidR="00904AC1" w:rsidRPr="00BF3526" w:rsidRDefault="00904AC1" w:rsidP="00247830">
      <w:pPr>
        <w:tabs>
          <w:tab w:val="left" w:pos="426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 w:hint="cs"/>
          <w:sz w:val="32"/>
          <w:szCs w:val="32"/>
          <w:cs/>
        </w:rPr>
        <w:t>3.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6" w:name="_Hlk125729920"/>
      <w:r w:rsidRPr="00BF3526">
        <w:rPr>
          <w:rFonts w:ascii="TH SarabunIT๙" w:hAnsi="TH SarabunIT๙" w:cs="TH SarabunIT๙"/>
          <w:sz w:val="32"/>
          <w:szCs w:val="32"/>
          <w:cs/>
        </w:rPr>
        <w:t>การ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ดำเนินการผ่าตัดทำหมันสุนัขและแมว</w:t>
      </w:r>
      <w:r w:rsidRPr="00BF3526">
        <w:rPr>
          <w:rFonts w:ascii="TH SarabunIT๙" w:hAnsi="TH SarabunIT๙" w:cs="TH SarabunIT๙"/>
          <w:sz w:val="32"/>
          <w:szCs w:val="32"/>
          <w:cs/>
        </w:rPr>
        <w:t xml:space="preserve"> ในปีงบประมาณ พ.ศ. 2566 </w:t>
      </w:r>
      <w:bookmarkEnd w:id="6"/>
    </w:p>
    <w:p w14:paraId="3B63435F" w14:textId="77777777" w:rsidR="00904AC1" w:rsidRDefault="00904AC1" w:rsidP="00904AC1">
      <w:pPr>
        <w:tabs>
          <w:tab w:val="left" w:pos="142"/>
        </w:tabs>
        <w:spacing w:after="0" w:line="197" w:lineRule="auto"/>
        <w:ind w:left="851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7" w:name="_Hlk125729951"/>
      <w:r w:rsidRPr="00BF3526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Pr="00BF3526">
        <w:rPr>
          <w:rFonts w:ascii="TH SarabunIT๙" w:hAnsi="TH SarabunIT๙" w:cs="TH SarabunIT๙"/>
          <w:sz w:val="32"/>
          <w:szCs w:val="32"/>
          <w:cs/>
        </w:rPr>
        <w:t>การดำเนินการผ่าตัดทำหมันสุนัขและแมว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ใ</w:t>
      </w:r>
      <w:r w:rsidRPr="00BF3526">
        <w:rPr>
          <w:rFonts w:ascii="TH SarabunIT๙" w:hAnsi="TH SarabunIT๙" w:cs="TH SarabunIT๙"/>
          <w:sz w:val="32"/>
          <w:szCs w:val="32"/>
          <w:cs/>
        </w:rPr>
        <w:t>นปีงบประมาณ พ.ศ. 2566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ผลการดำเนินการ</w:t>
      </w:r>
      <w:r w:rsidRPr="00BF3526">
        <w:rPr>
          <w:rFonts w:ascii="TH SarabunIT๙" w:hAnsi="TH SarabunIT๙" w:cs="TH SarabunIT๙"/>
          <w:sz w:val="32"/>
          <w:szCs w:val="32"/>
          <w:cs/>
        </w:rPr>
        <w:t>ผ่าตัดทำหมันสุนัขและแมว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เป็นอย่างไร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(ข้อมูล ณ วันที 31 มกราคม 2566)</w:t>
      </w:r>
      <w:bookmarkEnd w:id="7"/>
    </w:p>
    <w:p w14:paraId="6A1C6435" w14:textId="77777777" w:rsidR="00904AC1" w:rsidRPr="00BF3526" w:rsidRDefault="00904AC1" w:rsidP="00904AC1">
      <w:pPr>
        <w:tabs>
          <w:tab w:val="left" w:pos="142"/>
        </w:tabs>
        <w:spacing w:after="0" w:line="197" w:lineRule="auto"/>
        <w:ind w:left="851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8" w:name="_Hlk125729998"/>
      <w:r w:rsidRPr="00904AC1">
        <w:rPr>
          <w:rFonts w:ascii="TH SarabunIT๙" w:hAnsi="TH SarabunIT๙" w:cs="TH SarabunIT๙"/>
          <w:spacing w:val="-6"/>
          <w:sz w:val="32"/>
          <w:szCs w:val="32"/>
          <w:cs/>
        </w:rPr>
        <w:t>การผ่าตัดทำหมันสุนัขและแมวพบปัญหา</w:t>
      </w:r>
      <w:r w:rsidRPr="00904AC1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และอุปสรรค</w:t>
      </w:r>
      <w:r w:rsidRPr="00904AC1">
        <w:rPr>
          <w:rFonts w:ascii="TH SarabunIT๙" w:hAnsi="TH SarabunIT๙" w:cs="TH SarabunIT๙"/>
          <w:spacing w:val="-6"/>
          <w:sz w:val="32"/>
          <w:szCs w:val="32"/>
          <w:cs/>
        </w:rPr>
        <w:t>ในการดำเนิน</w:t>
      </w:r>
      <w:r w:rsidRPr="00904AC1">
        <w:rPr>
          <w:rFonts w:ascii="TH SarabunIT๙" w:hAnsi="TH SarabunIT๙" w:cs="TH SarabunIT๙" w:hint="cs"/>
          <w:spacing w:val="-6"/>
          <w:sz w:val="32"/>
          <w:szCs w:val="32"/>
          <w:cs/>
        </w:rPr>
        <w:t>ในเรื่องใดบ้าง และ</w:t>
      </w:r>
      <w:r w:rsidRPr="00904AC1">
        <w:rPr>
          <w:rFonts w:ascii="TH SarabunIT๙" w:hAnsi="TH SarabunIT๙" w:cs="TH SarabunIT๙"/>
          <w:spacing w:val="-6"/>
          <w:sz w:val="32"/>
          <w:szCs w:val="32"/>
          <w:cs/>
        </w:rPr>
        <w:t>มีแนวทางในการแก้ไข</w:t>
      </w:r>
      <w:r w:rsidRPr="00BF3526">
        <w:rPr>
          <w:rFonts w:ascii="TH SarabunIT๙" w:hAnsi="TH SarabunIT๙" w:cs="TH SarabunIT๙"/>
          <w:sz w:val="32"/>
          <w:szCs w:val="32"/>
          <w:cs/>
        </w:rPr>
        <w:t>ปัญหาที่พบอย่างไร</w:t>
      </w:r>
      <w:bookmarkEnd w:id="8"/>
      <w:r w:rsidRPr="00BF352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5E3D3725" w14:textId="77777777" w:rsidR="00904AC1" w:rsidRPr="00BF3526" w:rsidRDefault="00904AC1" w:rsidP="00247830">
      <w:pPr>
        <w:tabs>
          <w:tab w:val="left" w:pos="426"/>
        </w:tabs>
        <w:spacing w:after="12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 w:hint="cs"/>
          <w:sz w:val="32"/>
          <w:szCs w:val="32"/>
          <w:cs/>
        </w:rPr>
        <w:t>4.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9" w:name="_Hlk125537475"/>
      <w:r w:rsidRPr="00BF3526">
        <w:rPr>
          <w:rFonts w:ascii="TH SarabunIT๙" w:hAnsi="TH SarabunIT๙" w:cs="TH SarabunIT๙"/>
          <w:sz w:val="32"/>
          <w:szCs w:val="32"/>
          <w:cs/>
        </w:rPr>
        <w:t>การ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เร่งรัดและติดตามการ</w:t>
      </w:r>
      <w:r w:rsidRPr="00BF3526">
        <w:rPr>
          <w:rFonts w:ascii="TH SarabunIT๙" w:hAnsi="TH SarabunIT๙" w:cs="TH SarabunIT๙"/>
          <w:sz w:val="32"/>
          <w:szCs w:val="32"/>
          <w:cs/>
        </w:rPr>
        <w:t>จัดทำข้อบัญญัติท้องถิ่นเพื่อควบคุมการเลี้ยงและปล่อยสัตว์ขององค์กรปกครอง</w:t>
      </w:r>
      <w:r w:rsidRPr="00BF3526">
        <w:rPr>
          <w:rFonts w:ascii="TH SarabunIT๙" w:hAnsi="TH SarabunIT๙" w:cs="TH SarabunIT๙"/>
          <w:sz w:val="32"/>
          <w:szCs w:val="32"/>
          <w:cs/>
        </w:rPr>
        <w:br/>
        <w:t>ส่วนท้องถิ่น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ที่ยังไม่ได้ดำเนินการ</w:t>
      </w:r>
      <w:r w:rsidRPr="00BF3526">
        <w:rPr>
          <w:rFonts w:ascii="TH SarabunIT๙" w:hAnsi="TH SarabunIT๙" w:cs="TH SarabunIT๙"/>
          <w:sz w:val="32"/>
          <w:szCs w:val="32"/>
          <w:cs/>
        </w:rPr>
        <w:t xml:space="preserve"> และการบังคับใช้กฎหมาย ระเบียบข้อบัญญัติ/เทศบัญญัติ ว่าด้วย</w:t>
      </w:r>
      <w:r w:rsidRPr="00BF3526">
        <w:rPr>
          <w:rFonts w:ascii="TH SarabunIT๙" w:hAnsi="TH SarabunIT๙" w:cs="TH SarabunIT๙"/>
          <w:sz w:val="32"/>
          <w:szCs w:val="32"/>
          <w:cs/>
        </w:rPr>
        <w:br/>
        <w:t>การควบคุมการเลี้ยงหรือปล่อยสัตว์ และกฎหมายอื่น ๆ ที่เกี่ยวข้องกับการป้องกันโรคพิษสุนัขบ้า</w:t>
      </w:r>
      <w:bookmarkEnd w:id="9"/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242"/>
        <w:gridCol w:w="1709"/>
        <w:gridCol w:w="1382"/>
        <w:gridCol w:w="1767"/>
        <w:gridCol w:w="1805"/>
        <w:gridCol w:w="1842"/>
      </w:tblGrid>
      <w:tr w:rsidR="00904AC1" w:rsidRPr="00BF3526" w14:paraId="5122284E" w14:textId="77777777" w:rsidTr="00247830">
        <w:trPr>
          <w:trHeight w:val="518"/>
        </w:trPr>
        <w:tc>
          <w:tcPr>
            <w:tcW w:w="1242" w:type="dxa"/>
            <w:vMerge w:val="restart"/>
            <w:vAlign w:val="center"/>
          </w:tcPr>
          <w:p w14:paraId="6D7963E0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bookmarkStart w:id="10" w:name="_Hlk125537518"/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8505" w:type="dxa"/>
            <w:gridSpan w:val="5"/>
            <w:vAlign w:val="center"/>
          </w:tcPr>
          <w:p w14:paraId="64F9759E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ปีงบประมาณ พ.ศ. 2566 (ข้อมูล ณ วันที่ 31 มกราคม 2566)</w:t>
            </w:r>
          </w:p>
        </w:tc>
      </w:tr>
      <w:tr w:rsidR="00904AC1" w:rsidRPr="00BF3526" w14:paraId="0175A56F" w14:textId="77777777" w:rsidTr="00247830">
        <w:trPr>
          <w:trHeight w:val="554"/>
        </w:trPr>
        <w:tc>
          <w:tcPr>
            <w:tcW w:w="1242" w:type="dxa"/>
            <w:vMerge/>
            <w:vAlign w:val="center"/>
          </w:tcPr>
          <w:p w14:paraId="2671267B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9" w:type="dxa"/>
            <w:vMerge w:val="restart"/>
            <w:vAlign w:val="center"/>
          </w:tcPr>
          <w:p w14:paraId="5DDE16F8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 อปท. ทั้งหมด (แห่ง)</w:t>
            </w:r>
          </w:p>
        </w:tc>
        <w:tc>
          <w:tcPr>
            <w:tcW w:w="6796" w:type="dxa"/>
            <w:gridSpan w:val="4"/>
            <w:vAlign w:val="center"/>
          </w:tcPr>
          <w:p w14:paraId="2C242394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ความคืบหน้าในการจัดทำข้อบัญญัติ/เทศบัญญัติท้องถิ่นฯ</w:t>
            </w:r>
          </w:p>
        </w:tc>
      </w:tr>
      <w:tr w:rsidR="00904AC1" w:rsidRPr="00BF3526" w14:paraId="322100DC" w14:textId="77777777" w:rsidTr="00247830">
        <w:tc>
          <w:tcPr>
            <w:tcW w:w="1242" w:type="dxa"/>
            <w:vMerge/>
            <w:vAlign w:val="center"/>
          </w:tcPr>
          <w:p w14:paraId="19583D70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9" w:type="dxa"/>
            <w:vMerge/>
            <w:vAlign w:val="center"/>
          </w:tcPr>
          <w:p w14:paraId="6939A84F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  <w:vAlign w:val="center"/>
          </w:tcPr>
          <w:p w14:paraId="63FAD3FF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ดำเนินการแล้ว</w:t>
            </w:r>
          </w:p>
          <w:p w14:paraId="28A3D85F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767" w:type="dxa"/>
            <w:vAlign w:val="center"/>
          </w:tcPr>
          <w:p w14:paraId="30B07C38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อยู่ระหว่างดำเนินการ</w:t>
            </w:r>
          </w:p>
          <w:p w14:paraId="7D9A43A9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805" w:type="dxa"/>
            <w:vAlign w:val="center"/>
          </w:tcPr>
          <w:p w14:paraId="2222AA00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ยังไม่ได้ดำเนินการ/</w:t>
            </w: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  <w:t xml:space="preserve">ไม่มีรายงาน </w:t>
            </w: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  <w:t>(แห่ง)</w:t>
            </w:r>
          </w:p>
        </w:tc>
        <w:tc>
          <w:tcPr>
            <w:tcW w:w="1842" w:type="dxa"/>
          </w:tcPr>
          <w:p w14:paraId="26E0825E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คาดว่าจะดำเนินการแล้วเสร็จ</w:t>
            </w:r>
          </w:p>
          <w:p w14:paraId="0DF604C0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13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(ว/ด/ป)</w:t>
            </w:r>
          </w:p>
        </w:tc>
      </w:tr>
      <w:tr w:rsidR="00904AC1" w:rsidRPr="00BF3526" w14:paraId="5F7C236C" w14:textId="77777777" w:rsidTr="00247830">
        <w:tc>
          <w:tcPr>
            <w:tcW w:w="1242" w:type="dxa"/>
          </w:tcPr>
          <w:p w14:paraId="372AB9DC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9" w:type="dxa"/>
          </w:tcPr>
          <w:p w14:paraId="7D2900C3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 w14:paraId="290F42DC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67" w:type="dxa"/>
          </w:tcPr>
          <w:p w14:paraId="4984BBE0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05" w:type="dxa"/>
          </w:tcPr>
          <w:p w14:paraId="042864EF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1CB4CF29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04AC1" w:rsidRPr="00BF3526" w14:paraId="7F1391CA" w14:textId="77777777" w:rsidTr="00247830">
        <w:tc>
          <w:tcPr>
            <w:tcW w:w="1242" w:type="dxa"/>
          </w:tcPr>
          <w:p w14:paraId="3867C3AC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9" w:type="dxa"/>
          </w:tcPr>
          <w:p w14:paraId="7FCA645D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 w14:paraId="12793D8C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67" w:type="dxa"/>
          </w:tcPr>
          <w:p w14:paraId="503ADDC7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05" w:type="dxa"/>
          </w:tcPr>
          <w:p w14:paraId="7D5B04CA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27D3AFFF" w14:textId="77777777" w:rsidR="00904AC1" w:rsidRPr="00B27138" w:rsidRDefault="00904AC1" w:rsidP="00247830">
            <w:pPr>
              <w:tabs>
                <w:tab w:val="left" w:pos="0"/>
                <w:tab w:val="left" w:pos="284"/>
              </w:tabs>
              <w:spacing w:line="197" w:lineRule="auto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bookmarkEnd w:id="10"/>
    </w:tbl>
    <w:p w14:paraId="6398178B" w14:textId="77777777" w:rsidR="00931E39" w:rsidRDefault="00931E39" w:rsidP="00247830">
      <w:pPr>
        <w:tabs>
          <w:tab w:val="left" w:pos="426"/>
          <w:tab w:val="left" w:pos="851"/>
          <w:tab w:val="left" w:pos="2694"/>
        </w:tabs>
        <w:spacing w:before="120" w:after="12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EE487FF" w14:textId="77777777" w:rsidR="00931E39" w:rsidRDefault="00931E39" w:rsidP="00247830">
      <w:pPr>
        <w:tabs>
          <w:tab w:val="left" w:pos="426"/>
          <w:tab w:val="left" w:pos="851"/>
          <w:tab w:val="left" w:pos="2694"/>
        </w:tabs>
        <w:spacing w:before="120" w:after="12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067888C" w14:textId="302F8CF0" w:rsidR="00931E39" w:rsidRDefault="00931E39" w:rsidP="00931E39">
      <w:pPr>
        <w:tabs>
          <w:tab w:val="left" w:pos="426"/>
          <w:tab w:val="left" w:pos="851"/>
          <w:tab w:val="left" w:pos="2694"/>
        </w:tabs>
        <w:spacing w:before="120" w:after="120" w:line="197" w:lineRule="auto"/>
        <w:ind w:left="425" w:hanging="425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14:paraId="2B3EAF93" w14:textId="77777777" w:rsidR="00931E39" w:rsidRDefault="00931E39" w:rsidP="00931E39">
      <w:pPr>
        <w:tabs>
          <w:tab w:val="left" w:pos="426"/>
          <w:tab w:val="left" w:pos="851"/>
          <w:tab w:val="left" w:pos="2694"/>
        </w:tabs>
        <w:spacing w:before="120" w:after="120" w:line="197" w:lineRule="auto"/>
        <w:ind w:left="425" w:hanging="425"/>
        <w:jc w:val="center"/>
        <w:rPr>
          <w:rFonts w:ascii="TH SarabunIT๙" w:hAnsi="TH SarabunIT๙" w:cs="TH SarabunIT๙"/>
          <w:sz w:val="32"/>
          <w:szCs w:val="32"/>
        </w:rPr>
      </w:pPr>
    </w:p>
    <w:p w14:paraId="4D0D5B9E" w14:textId="40420932" w:rsidR="00904AC1" w:rsidRPr="00BF3526" w:rsidRDefault="00904AC1" w:rsidP="00931E39">
      <w:pPr>
        <w:tabs>
          <w:tab w:val="left" w:pos="426"/>
          <w:tab w:val="left" w:pos="851"/>
          <w:tab w:val="left" w:pos="2694"/>
        </w:tabs>
        <w:spacing w:before="120" w:after="12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 w:rsidRPr="00BF3526">
        <w:rPr>
          <w:rFonts w:ascii="TH SarabunIT๙" w:hAnsi="TH SarabunIT๙" w:cs="TH SarabunIT๙" w:hint="cs"/>
          <w:sz w:val="32"/>
          <w:szCs w:val="32"/>
          <w:cs/>
        </w:rPr>
        <w:t>5.</w:t>
      </w:r>
      <w:r w:rsidRPr="00BF3526">
        <w:rPr>
          <w:rFonts w:ascii="TH SarabunIT๙" w:hAnsi="TH SarabunIT๙" w:cs="TH SarabunIT๙"/>
          <w:sz w:val="32"/>
          <w:szCs w:val="32"/>
          <w:cs/>
        </w:rPr>
        <w:tab/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BF3526">
        <w:rPr>
          <w:rFonts w:ascii="TH SarabunIT๙" w:hAnsi="TH SarabunIT๙" w:cs="TH SarabunIT๙"/>
          <w:sz w:val="32"/>
          <w:szCs w:val="32"/>
          <w:cs/>
        </w:rPr>
        <w:t>การขับเคลื่อนการสร้างพื้นที่ปลอดโรคพิษสุนัขบ้าตามแนวทางที่กรมควบคุมโรค กรมปศุสัตว์ และ</w:t>
      </w:r>
      <w:r w:rsidRPr="00BF3526">
        <w:rPr>
          <w:rFonts w:ascii="TH SarabunIT๙" w:hAnsi="TH SarabunIT๙" w:cs="TH SarabunIT๙"/>
          <w:sz w:val="32"/>
          <w:szCs w:val="32"/>
          <w:cs/>
        </w:rPr>
        <w:br/>
        <w:t>กรมส่งเสริมการปกครองท้องถิ่นกำหนด</w:t>
      </w:r>
      <w:r w:rsidRPr="00BF352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DD6D76F" w14:textId="67D24233" w:rsidR="00904AC1" w:rsidRPr="00BF3526" w:rsidRDefault="00B27138" w:rsidP="00931E39">
      <w:pPr>
        <w:tabs>
          <w:tab w:val="left" w:pos="426"/>
          <w:tab w:val="left" w:pos="851"/>
          <w:tab w:val="left" w:pos="2694"/>
        </w:tabs>
        <w:spacing w:before="120"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="00904AC1" w:rsidRPr="00BF3526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904AC1" w:rsidRPr="00BF3526">
        <w:rPr>
          <w:rFonts w:ascii="TH SarabunIT๙" w:hAnsi="TH SarabunIT๙" w:cs="TH SarabunIT๙"/>
          <w:sz w:val="32"/>
          <w:szCs w:val="32"/>
          <w:cs/>
        </w:rPr>
        <w:tab/>
      </w:r>
      <w:bookmarkStart w:id="11" w:name="_Hlk125537785"/>
      <w:r w:rsidR="00904AC1" w:rsidRPr="00BF3526">
        <w:rPr>
          <w:rFonts w:ascii="TH SarabunIT๙" w:hAnsi="TH SarabunIT๙" w:cs="TH SarabunIT๙"/>
          <w:sz w:val="32"/>
          <w:szCs w:val="32"/>
          <w:cs/>
        </w:rPr>
        <w:t xml:space="preserve">ผลการดำเนินการจัดตั้งศูนย์สงเคราะห์สัตว์จรจัด ตามแนวทางของกรมส่งเสริมการปกครองท้องถิ่น  </w:t>
      </w:r>
      <w:r w:rsidR="00904AC1" w:rsidRPr="00BF3526"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="00904AC1" w:rsidRPr="00BF3526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/จังหวัดได้มีการสนับสนุนศูนย์สงเคราะห์สัตว์ของเอกชนที่ตั้งอยู่ในจังหวัด หรือไม่  อย่างไร</w:t>
      </w:r>
      <w:bookmarkEnd w:id="11"/>
    </w:p>
    <w:p w14:paraId="4613A972" w14:textId="7A7AAF86" w:rsidR="00904AC1" w:rsidRDefault="00B27138" w:rsidP="00931E39">
      <w:pPr>
        <w:tabs>
          <w:tab w:val="left" w:pos="426"/>
          <w:tab w:val="left" w:pos="851"/>
          <w:tab w:val="left" w:pos="2694"/>
        </w:tabs>
        <w:spacing w:before="120"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="00904AC1" w:rsidRPr="00BF3526">
        <w:rPr>
          <w:rFonts w:ascii="TH SarabunIT๙" w:hAnsi="TH SarabunIT๙" w:cs="TH SarabunIT๙"/>
          <w:sz w:val="32"/>
          <w:szCs w:val="32"/>
          <w:cs/>
        </w:rPr>
        <w:t>.</w:t>
      </w:r>
      <w:r w:rsidR="00904AC1" w:rsidRPr="00BF3526">
        <w:rPr>
          <w:rFonts w:ascii="TH SarabunIT๙" w:hAnsi="TH SarabunIT๙" w:cs="TH SarabunIT๙"/>
          <w:sz w:val="32"/>
          <w:szCs w:val="32"/>
          <w:cs/>
        </w:rPr>
        <w:tab/>
        <w:t>ปัญหา – อุปสรรค และข้อเสนอแนะในการแก้ไขปัญหาโรคพิษสุนัขบ้า</w:t>
      </w:r>
    </w:p>
    <w:p w14:paraId="714BF451" w14:textId="09E8B892" w:rsidR="00931E39" w:rsidRDefault="00931E39" w:rsidP="00247830">
      <w:pPr>
        <w:tabs>
          <w:tab w:val="left" w:pos="426"/>
          <w:tab w:val="left" w:pos="851"/>
          <w:tab w:val="left" w:pos="2694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FFD774E" w14:textId="79D6C300" w:rsidR="00931E39" w:rsidRDefault="00931E39" w:rsidP="00247830">
      <w:pPr>
        <w:tabs>
          <w:tab w:val="left" w:pos="426"/>
          <w:tab w:val="left" w:pos="851"/>
          <w:tab w:val="left" w:pos="2694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1DF0778" w14:textId="77777777" w:rsidR="00931E39" w:rsidRDefault="00931E39" w:rsidP="00931E3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3F03C4C5" w14:textId="77777777" w:rsidR="00931E39" w:rsidRPr="00BF3526" w:rsidRDefault="00931E39" w:rsidP="00247830">
      <w:pPr>
        <w:tabs>
          <w:tab w:val="left" w:pos="426"/>
          <w:tab w:val="left" w:pos="851"/>
          <w:tab w:val="left" w:pos="2694"/>
        </w:tabs>
        <w:spacing w:after="0" w:line="197" w:lineRule="auto"/>
        <w:ind w:left="425" w:hanging="425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931E39" w:rsidRPr="00BF3526" w:rsidSect="00904AC1">
      <w:footerReference w:type="default" r:id="rId8"/>
      <w:pgSz w:w="12240" w:h="15840"/>
      <w:pgMar w:top="993" w:right="1440" w:bottom="142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9734" w14:textId="77777777" w:rsidR="00A26143" w:rsidRDefault="00A26143" w:rsidP="00C22892">
      <w:pPr>
        <w:spacing w:after="0" w:line="240" w:lineRule="auto"/>
      </w:pPr>
      <w:r>
        <w:separator/>
      </w:r>
    </w:p>
  </w:endnote>
  <w:endnote w:type="continuationSeparator" w:id="0">
    <w:p w14:paraId="3F6CB950" w14:textId="77777777" w:rsidR="00A26143" w:rsidRDefault="00A26143" w:rsidP="00C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468E" w14:textId="51BD6969" w:rsidR="00C22892" w:rsidRPr="00C22892" w:rsidRDefault="00C22892">
    <w:pPr>
      <w:pStyle w:val="a6"/>
      <w:jc w:val="right"/>
      <w:rPr>
        <w:rFonts w:ascii="TH SarabunIT๙" w:hAnsi="TH SarabunIT๙" w:cs="TH SarabunIT๙"/>
        <w:sz w:val="32"/>
        <w:szCs w:val="32"/>
      </w:rPr>
    </w:pPr>
  </w:p>
  <w:p w14:paraId="650198F8" w14:textId="77777777" w:rsidR="00C22892" w:rsidRDefault="00C228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751E" w14:textId="77777777" w:rsidR="00A26143" w:rsidRDefault="00A26143" w:rsidP="00C22892">
      <w:pPr>
        <w:spacing w:after="0" w:line="240" w:lineRule="auto"/>
      </w:pPr>
      <w:r>
        <w:separator/>
      </w:r>
    </w:p>
  </w:footnote>
  <w:footnote w:type="continuationSeparator" w:id="0">
    <w:p w14:paraId="4D067EE9" w14:textId="77777777" w:rsidR="00A26143" w:rsidRDefault="00A26143" w:rsidP="00C2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8"/>
    <w:rsid w:val="000B2105"/>
    <w:rsid w:val="000F1A87"/>
    <w:rsid w:val="00247830"/>
    <w:rsid w:val="00272875"/>
    <w:rsid w:val="0033608A"/>
    <w:rsid w:val="003D14D8"/>
    <w:rsid w:val="00402DDA"/>
    <w:rsid w:val="00421A36"/>
    <w:rsid w:val="00437C72"/>
    <w:rsid w:val="005D58D9"/>
    <w:rsid w:val="006B0DA5"/>
    <w:rsid w:val="006F0DD2"/>
    <w:rsid w:val="008B30E1"/>
    <w:rsid w:val="008D5FB9"/>
    <w:rsid w:val="00904AC1"/>
    <w:rsid w:val="0092648D"/>
    <w:rsid w:val="00931E39"/>
    <w:rsid w:val="00A26143"/>
    <w:rsid w:val="00AA67F8"/>
    <w:rsid w:val="00B27138"/>
    <w:rsid w:val="00BE3A6F"/>
    <w:rsid w:val="00C22892"/>
    <w:rsid w:val="00C329D9"/>
    <w:rsid w:val="00C4683D"/>
    <w:rsid w:val="00D073A5"/>
    <w:rsid w:val="00D14CF9"/>
    <w:rsid w:val="00D27392"/>
    <w:rsid w:val="00D46750"/>
    <w:rsid w:val="00D55C0F"/>
    <w:rsid w:val="00E714CE"/>
    <w:rsid w:val="00EE2232"/>
    <w:rsid w:val="00F7666F"/>
    <w:rsid w:val="00F8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1BA9C0"/>
  <w15:chartTrackingRefBased/>
  <w15:docId w15:val="{37719DD2-6700-4026-87DF-28A128DC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4D8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2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22892"/>
    <w:rPr>
      <w:rFonts w:ascii="Calibri" w:eastAsia="Calibri" w:hAnsi="Calibri" w:cs="Cordia New"/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C22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22892"/>
    <w:rPr>
      <w:rFonts w:ascii="Calibri" w:eastAsia="Calibri" w:hAnsi="Calibri" w:cs="Cordia New"/>
      <w:sz w:val="22"/>
      <w:szCs w:val="28"/>
    </w:rPr>
  </w:style>
  <w:style w:type="table" w:customStyle="1" w:styleId="7">
    <w:name w:val="เส้นตาราง7"/>
    <w:basedOn w:val="a1"/>
    <w:next w:val="a3"/>
    <w:uiPriority w:val="39"/>
    <w:rsid w:val="00904AC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1E39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8">
    <w:name w:val="Hyperlink"/>
    <w:uiPriority w:val="99"/>
    <w:unhideWhenUsed/>
    <w:rsid w:val="00931E3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pm.insp.area2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F6E50-55ED-448A-9232-591368BF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</dc:creator>
  <cp:keywords/>
  <dc:description/>
  <cp:lastModifiedBy>Dell-PC</cp:lastModifiedBy>
  <cp:revision>3</cp:revision>
  <cp:lastPrinted>2023-02-03T03:16:00Z</cp:lastPrinted>
  <dcterms:created xsi:type="dcterms:W3CDTF">2023-02-03T11:48:00Z</dcterms:created>
  <dcterms:modified xsi:type="dcterms:W3CDTF">2023-02-03T11:49:00Z</dcterms:modified>
</cp:coreProperties>
</file>